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lineRule="auto" w:line="240"/>
        <w:rPr>
          <w:b/>
          <w:b/>
          <w:i/>
          <w:i/>
          <w:color w:val="04A29B"/>
          <w:sz w:val="28"/>
          <w:szCs w:val="28"/>
          <w:lang w:val="hr-HR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align>left</wp:align>
                </wp:positionH>
                <wp:positionV relativeFrom="paragraph">
                  <wp:posOffset>6350</wp:posOffset>
                </wp:positionV>
                <wp:extent cx="2634615" cy="2105660"/>
                <wp:effectExtent l="0" t="0" r="0" b="0"/>
                <wp:wrapSquare wrapText="bothSides"/>
                <wp:docPr id="1" name="Okvir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4120" cy="2104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600">
                          <a:solidFill>
                            <a:srgbClr val="5b9bd5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adrajokvira"/>
                              <w:rPr>
                                <w:i/>
                                <w:i/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 xml:space="preserve">           </w:t>
                            </w:r>
                            <w:r>
                              <w:rPr/>
                              <w:drawing>
                                <wp:inline distT="0" distB="0" distL="0" distR="0">
                                  <wp:extent cx="1661160" cy="2016125"/>
                                  <wp:effectExtent l="0" t="0" r="0" b="0"/>
                                  <wp:docPr id="3" name="Picture 1" descr="C:\Users\knjiznica\Documents\knjižnica STARO\my doc\OŠ SLATINE doksi\logo sko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1" descr="C:\Users\knjiznica\Documents\knjižnica STARO\my doc\OŠ SLATINE doksi\logo sko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1160" cy="201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Sadrajokvira"/>
                              <w:jc w:val="center"/>
                              <w:rPr/>
                            </w:pPr>
                            <w:r>
                              <w:rPr>
                                <w:i/>
                                <w:color w:val="A6A6A6" w:themeColor="background1" w:themeShade="a6"/>
                              </w:rPr>
                              <w:t>za sliku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kvir5" fillcolor="white" stroked="t" style="position:absolute;margin-left:9pt;margin-top:0.5pt;width:207.35pt;height:165.7pt;mso-position-horizontal:left">
                <w10:wrap type="square"/>
                <v:fill o:detectmouseclick="t" type="solid" color2="black"/>
                <v:stroke color="#5b9bd5" weight="12600" joinstyle="round" endcap="flat"/>
                <v:textbox>
                  <w:txbxContent>
                    <w:p>
                      <w:pPr>
                        <w:pStyle w:val="Sadrajokvira"/>
                        <w:rPr>
                          <w:i/>
                          <w:i/>
                          <w:color w:val="A6A6A6" w:themeColor="background1" w:themeShade="a6"/>
                        </w:rPr>
                      </w:pPr>
                      <w:r>
                        <w:rPr>
                          <w:i/>
                          <w:color w:val="A6A6A6" w:themeColor="background1" w:themeShade="a6"/>
                        </w:rPr>
                        <w:t xml:space="preserve">           </w:t>
                      </w:r>
                      <w:r>
                        <w:rPr/>
                        <w:drawing>
                          <wp:inline distT="0" distB="0" distL="0" distR="0">
                            <wp:extent cx="1661160" cy="2016125"/>
                            <wp:effectExtent l="0" t="0" r="0" b="0"/>
                            <wp:docPr id="4" name="Picture 1" descr="C:\Users\knjiznica\Documents\knjižnica STARO\my doc\OŠ SLATINE doksi\logo sko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1" descr="C:\Users\knjiznica\Documents\knjižnica STARO\my doc\OŠ SLATINE doksi\logo sko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1160" cy="201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i/>
                          <w:color w:val="A6A6A6" w:themeColor="background1" w:themeShade="a6"/>
                        </w:rPr>
                        <w:t xml:space="preserve"> </w:t>
                      </w:r>
                    </w:p>
                    <w:p>
                      <w:pPr>
                        <w:pStyle w:val="Sadrajokvira"/>
                        <w:jc w:val="center"/>
                        <w:rPr/>
                      </w:pPr>
                      <w:r>
                        <w:rPr>
                          <w:i/>
                          <w:color w:val="A6A6A6" w:themeColor="background1" w:themeShade="a6"/>
                        </w:rPr>
                        <w:t>za sliku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  <w:lang w:val="hr-HR"/>
        </w:rPr>
        <w:t xml:space="preserve"> </w:t>
      </w:r>
      <w:r>
        <w:rPr>
          <w:b/>
          <w:color w:val="04A29B"/>
          <w:sz w:val="28"/>
          <w:szCs w:val="28"/>
          <w:lang w:val="hr-HR"/>
        </w:rPr>
        <w:t xml:space="preserve">Kolekcija OŠ </w:t>
      </w:r>
      <w:r>
        <w:rPr>
          <w:b/>
          <w:i/>
          <w:color w:val="04A29B"/>
          <w:sz w:val="28"/>
          <w:szCs w:val="28"/>
          <w:lang w:val="hr-HR"/>
        </w:rPr>
        <w:t>Slatine</w:t>
      </w:r>
    </w:p>
    <w:p>
      <w:pPr>
        <w:pStyle w:val="Normal"/>
        <w:widowControl w:val="false"/>
        <w:spacing w:lineRule="auto" w:line="240"/>
        <w:rPr>
          <w:b/>
          <w:b/>
          <w:i/>
          <w:i/>
          <w:color w:val="04A29B"/>
          <w:sz w:val="28"/>
          <w:szCs w:val="28"/>
          <w:lang w:val="hr-HR"/>
        </w:rPr>
      </w:pPr>
      <w:r>
        <w:rPr>
          <w:b/>
          <w:i/>
          <w:color w:val="04A29B"/>
          <w:sz w:val="28"/>
          <w:szCs w:val="28"/>
          <w:lang w:val="hr-HR"/>
        </w:rPr>
      </w:r>
    </w:p>
    <w:p>
      <w:pPr>
        <w:pStyle w:val="Normal"/>
        <w:widowControl w:val="false"/>
        <w:spacing w:lineRule="auto" w:line="240"/>
        <w:rPr>
          <w:b/>
          <w:b/>
          <w:sz w:val="24"/>
          <w:szCs w:val="24"/>
          <w:lang w:val="hr-HR" w:eastAsia="en-US"/>
        </w:rPr>
      </w:pPr>
      <w:r>
        <w:rPr>
          <w:b/>
          <w:sz w:val="24"/>
          <w:szCs w:val="24"/>
          <w:lang w:val="hr-HR"/>
        </w:rPr>
        <w:t>Naslov: Autorsko pravo</w:t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br/>
        <w:t xml:space="preserve">Predmet/područje: </w:t>
      </w:r>
      <w:r>
        <w:rPr>
          <w:sz w:val="24"/>
          <w:szCs w:val="24"/>
          <w:lang w:val="hr-HR"/>
        </w:rPr>
        <w:t xml:space="preserve">KIOO, Hrvatski jezik, SRO </w:t>
      </w:r>
    </w:p>
    <w:p>
      <w:pPr>
        <w:pStyle w:val="Normal"/>
        <w:widowControl w:val="false"/>
        <w:spacing w:lineRule="auto" w:line="240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Razred:</w:t>
      </w:r>
      <w:r>
        <w:rPr>
          <w:sz w:val="24"/>
          <w:szCs w:val="24"/>
          <w:lang w:val="hr-HR"/>
        </w:rPr>
        <w:t xml:space="preserve"> 5. i 6. razred</w:t>
        <w:br/>
      </w:r>
    </w:p>
    <w:p>
      <w:pPr>
        <w:pStyle w:val="Normal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Ključni pojmovi:</w:t>
      </w:r>
      <w:r>
        <w:rPr>
          <w:sz w:val="24"/>
          <w:szCs w:val="24"/>
          <w:lang w:val="hr-HR"/>
        </w:rPr>
        <w:t xml:space="preserve"> autor, autorsko djelo, autorsko pravo, Zakon o autorskom pravu i srodnim pravima</w:t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Korelacije i interdisciplinarnost: </w:t>
      </w:r>
      <w:r>
        <w:rPr>
          <w:sz w:val="24"/>
          <w:szCs w:val="24"/>
          <w:lang w:val="hr-HR"/>
        </w:rPr>
        <w:t>učiti kako učiti, uporaba informacijske i komunikacijske tehnologije, osobni i socijalni razvoj</w:t>
      </w:r>
    </w:p>
    <w:p>
      <w:pPr>
        <w:pStyle w:val="Normal"/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</w:r>
    </w:p>
    <w:p>
      <w:pPr>
        <w:pStyle w:val="Normal"/>
        <w:tabs>
          <w:tab w:val="clear" w:pos="720"/>
          <w:tab w:val="left" w:pos="4020" w:leader="none"/>
        </w:tabs>
        <w:rPr>
          <w:b/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Obrazovni ishodi i očekivanja:</w:t>
        <w:tab/>
      </w:r>
    </w:p>
    <w:p>
      <w:pPr>
        <w:pStyle w:val="Normal"/>
        <w:tabs>
          <w:tab w:val="clear" w:pos="720"/>
          <w:tab w:val="left" w:pos="4020" w:leader="none"/>
        </w:tabs>
        <w:rPr/>
      </w:pPr>
      <w:r>
        <w:rPr/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  <w:u w:val="single"/>
        </w:rPr>
        <w:t>5. razred:</w:t>
      </w:r>
    </w:p>
    <w:p>
      <w:pPr>
        <w:pStyle w:val="Normal"/>
        <w:shd w:val="clear" w:color="auto" w:fill="FFFFFF"/>
        <w:tabs>
          <w:tab w:val="clear" w:pos="720"/>
          <w:tab w:val="left" w:pos="4020" w:leader="none"/>
        </w:tabs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color w:val="231F20"/>
          <w:sz w:val="22"/>
          <w:szCs w:val="22"/>
          <w:lang w:val="hr-HR"/>
        </w:rPr>
        <w:t>OŠ HJ A.5.4. Razrada ishoda: Provjerava točnost informacija. Točno citira i navodi ime autora.</w:t>
      </w:r>
    </w:p>
    <w:p>
      <w:pPr>
        <w:pStyle w:val="T8"/>
        <w:shd w:val="clear" w:color="auto" w:fill="FFFFFF"/>
        <w:spacing w:beforeAutospacing="0" w:before="0" w:afterAutospacing="0" w:after="48"/>
        <w:ind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uku A.2.4. Kritičko mišljenje. Učenik razlikuje činjenice od mišljenja i sposoban je usporediti različite ideje. </w:t>
      </w:r>
    </w:p>
    <w:p>
      <w:pPr>
        <w:pStyle w:val="T8"/>
        <w:shd w:val="clear" w:color="auto" w:fill="FFFFFF"/>
        <w:tabs>
          <w:tab w:val="clear" w:pos="720"/>
          <w:tab w:val="left" w:pos="4020" w:leader="none"/>
        </w:tabs>
        <w:spacing w:beforeAutospacing="0" w:before="0" w:afterAutospacing="0" w:after="48"/>
        <w:ind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  <w:lang w:val="hr-HR"/>
        </w:rPr>
        <w:t xml:space="preserve">uku D.2.2. Suradnja s drugima. Učenik ostvaruje dobru komunikaciju s drugima, uspješno surađuje u različitim situacijama i spreman je zatražiti i tuđu pomoć. 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goo A.2.1.Ponaša se u skladu s dječjim pravima u svakodnevnom životu.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goo C.2.4. Promiče razvoj školske kulture i demokratizaciju škole.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ikt A.2.1. Učenik prema savjetu odabire odgovarajuću digitalnu tehnologiju za obavljanje zadatka.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ikt A.2.2. Učenik se samostalno koristi njemu poznatim uređajima i programima.</w:t>
      </w:r>
    </w:p>
    <w:p>
      <w:pPr>
        <w:pStyle w:val="T8"/>
        <w:shd w:val="clear" w:color="auto" w:fill="FFFFFF"/>
        <w:spacing w:beforeAutospacing="0" w:before="0" w:afterAutospacing="0" w:after="48"/>
        <w:ind w:hanging="0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 xml:space="preserve">ikt D.2.4. Učenik izdvaja i razvrstava oznake vlasništva djela i licencije za dijeljenje sadržaja koje treba poštovati. 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color w:val="231F20"/>
        </w:rPr>
      </w:pPr>
      <w:r>
        <w:rPr>
          <w:color w:val="231F20"/>
        </w:rPr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  <w:u w:val="single"/>
        </w:rPr>
        <w:t>6. razred:</w:t>
      </w:r>
    </w:p>
    <w:p>
      <w:pPr>
        <w:pStyle w:val="Normal"/>
        <w:shd w:val="clear" w:color="auto" w:fill="FFFFFF"/>
        <w:tabs>
          <w:tab w:val="clear" w:pos="720"/>
          <w:tab w:val="left" w:pos="4020" w:leader="none"/>
        </w:tabs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color w:val="231F20"/>
          <w:sz w:val="24"/>
          <w:szCs w:val="24"/>
          <w:lang w:val="hr-HR"/>
        </w:rPr>
        <w:t>OŠ HJ A.6.4. Razrada ishoda: Preuzima i upotrebljava različite oblike informacija poštujući načela zaštite intelektualnog vlasništva.</w:t>
      </w:r>
    </w:p>
    <w:p>
      <w:pPr>
        <w:pStyle w:val="Tijeloteksta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  <w:t>uku A.3.4. 4. Kritičko mišljenje. Učenik kritički promišlja i vrednuje ideje uz podršku učitelja.</w:t>
      </w:r>
    </w:p>
    <w:p>
      <w:pPr>
        <w:pStyle w:val="Tijeloteksta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</w:pPr>
      <w:r>
        <w:rPr>
          <w:b w:val="false"/>
          <w:i w:val="false"/>
          <w:caps w:val="false"/>
          <w:smallCaps w:val="false"/>
          <w:strike w:val="false"/>
          <w:dstrike w:val="false"/>
          <w:color w:val="231F20"/>
          <w:spacing w:val="0"/>
          <w:sz w:val="24"/>
          <w:szCs w:val="24"/>
          <w:u w:val="none"/>
          <w:effect w:val="none"/>
        </w:rPr>
        <w:t>uku D.3.2. 2. Suradnja s drugima. Učenik ostvaruje dobru komunikaciju s drugima, uspješno surađuje u različitim situacijama i spreman je zatražiti i ponuditi pomoć.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goo A.3.1. Promišlja o razvoju ljudskih prava.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goo A.3.2. Uočava važnost Ustava Republike Hrvatske i drugih temeljnih dokumenata u zaštiti ljudskih prava.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/>
          <w:color w:val="231F20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ikt A.3.2. Učenik se samostalno koristi raznim uređajima i programima.</w:t>
      </w:r>
    </w:p>
    <w:p>
      <w:pPr>
        <w:pStyle w:val="T8"/>
        <w:shd w:val="clear" w:color="auto" w:fill="FFFFFF"/>
        <w:spacing w:beforeAutospacing="0" w:before="0" w:afterAutospacing="0" w:after="48"/>
        <w:ind w:hanging="0"/>
        <w:textAlignment w:val="baseline"/>
        <w:rPr>
          <w:rFonts w:ascii="Arial" w:hAnsi="Arial"/>
          <w:color w:val="231F20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 xml:space="preserve">ikt D.3.4. Učenik imenuje zakone i propise kojima se štiti vlasništvo i propisuje dijeljenje vlastitih sadržaja u digitalnom okruženju. </w:t>
      </w:r>
    </w:p>
    <w:p>
      <w:pPr>
        <w:pStyle w:val="T8"/>
        <w:shd w:val="clear" w:color="auto" w:fill="FFFFFF"/>
        <w:spacing w:beforeAutospacing="0" w:before="0" w:afterAutospacing="0" w:after="48"/>
        <w:ind w:hanging="0"/>
        <w:textAlignment w:val="baseline"/>
        <w:rPr>
          <w:rFonts w:ascii="Arial" w:hAnsi="Arial"/>
          <w:color w:val="231F20"/>
          <w:sz w:val="24"/>
          <w:szCs w:val="24"/>
        </w:rPr>
      </w:pPr>
      <w:r>
        <w:rPr>
          <w:rFonts w:ascii="Arial" w:hAnsi="Arial"/>
          <w:color w:val="231F20"/>
          <w:sz w:val="24"/>
          <w:szCs w:val="24"/>
        </w:rPr>
        <w:t>odr C.3.4. Procjenjuje važnost pravednosti u društvu.</w:t>
      </w:r>
    </w:p>
    <w:p>
      <w:pPr>
        <w:pStyle w:val="T8"/>
        <w:shd w:val="clear" w:color="auto" w:fill="FFFFFF"/>
        <w:spacing w:beforeAutospacing="0" w:before="0" w:afterAutospacing="0" w:after="48"/>
        <w:ind w:left="720" w:hanging="0"/>
        <w:textAlignment w:val="baseline"/>
        <w:rPr>
          <w:rFonts w:ascii="Arial" w:hAnsi="Arial" w:cs="Arial"/>
          <w:color w:val="231F20"/>
        </w:rPr>
      </w:pPr>
      <w:r>
        <w:rPr>
          <w:rFonts w:cs="Arial" w:ascii="Arial" w:hAnsi="Arial"/>
          <w:color w:val="231F20"/>
        </w:rPr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/>
      </w:pPr>
      <w:r>
        <w:rPr>
          <w:rFonts w:cs="Arial" w:ascii="Arial" w:hAnsi="Arial"/>
          <w:color w:val="231F20"/>
        </w:rPr>
        <w:t>……………………………………………………………………………………………………</w:t>
      </w:r>
      <w:r>
        <w:rPr>
          <w:rFonts w:cs="Arial" w:ascii="Arial" w:hAnsi="Arial"/>
          <w:color w:val="231F20"/>
        </w:rPr>
        <w:t>..</w:t>
      </w:r>
    </w:p>
    <w:p>
      <w:pPr>
        <w:pStyle w:val="T8"/>
        <w:shd w:val="clear" w:color="auto" w:fill="FFFFFF"/>
        <w:spacing w:beforeAutospacing="0" w:before="0" w:afterAutospacing="0" w:after="48"/>
        <w:textAlignment w:val="baseline"/>
        <w:rPr>
          <w:rFonts w:ascii="Arial" w:hAnsi="Arial" w:cs="Arial"/>
          <w:color w:val="231F20"/>
        </w:rPr>
      </w:pPr>
      <w:r>
        <w:rPr>
          <w:rFonts w:cs="Arial" w:ascii="Arial" w:hAnsi="Arial"/>
          <w:color w:val="231F20"/>
        </w:rPr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A</w:t>
            </w:r>
          </w:p>
        </w:tc>
      </w:tr>
    </w:tbl>
    <w:p>
      <w:pPr>
        <w:pStyle w:val="Normal"/>
        <w:widowControl w:val="false"/>
        <w:spacing w:lineRule="auto" w:line="240"/>
        <w:rPr>
          <w:b/>
          <w:b/>
          <w:color w:val="04A29B"/>
          <w:sz w:val="28"/>
          <w:szCs w:val="28"/>
          <w:lang w:val="hr-HR"/>
        </w:rPr>
      </w:pPr>
      <w:r/>
      <w:r>
        <w:rPr>
          <w:b/>
          <w:color w:val="04A29B"/>
          <w:sz w:val="24"/>
          <w:szCs w:val="24"/>
          <w:lang w:val="hr-HR"/>
        </w:rPr>
        <w:t xml:space="preserve"> </w:t>
      </w:r>
      <w:r>
        <w:rPr>
          <w:b/>
          <w:color w:val="04A29B"/>
          <w:sz w:val="28"/>
          <w:szCs w:val="28"/>
          <w:lang w:val="hr-HR"/>
        </w:rPr>
        <w:t>Kreativne asocijacije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Učitelj/stručni suradnik knjižničar objašnjava učenicima pravila edukativne igre „Kreativne asocijacije“. Učitelj dijeli učenike u tri grupe i svakoj grupi dodjeljuje karticu sa zadanom asocijacijom (kartice „pojam A“, „pojam B“, „pojam C“). Zadatak svake grupe je osmisliti 3 pojma koja ih asociraju na pojam koji su dobili na kartici. Svaki pojam koji osmisle pišu na jedan prazan papir (poleđina papira je označena sa A1, A2, A3; B1, B2, B3; C1, C2, C3.). Učenici izlaze pred ploču po grupama počevši od grupe zadužene za pojma A. 4 učenika pridržavaju papire s pojmovima tako da sami gledaju u pojam, a oznake A1, A2, A3 i „pojam A“ su okrenute prema ostatku razreda. Slijedi pogađanje asocijacija. Ostatak razreda otvara polje/karticu po izboru npr. A1 te pokušava pogoditi zagonetni „pojam A“. Kada se odgonetne pojam A sijedi druga grupa učenika. Na kraju zagonetne pojmove učitelj postavlja na ploču („pojam a“, „pojam B“, „pojam C“) i cijeli razred nastoji odgonetnuti završnu asocijaciju.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Rješenje: „pojam A“=oblik, „pojam B“=kreativnost, „pojam C“=originalnost, konačno rješenje= autorsko djelo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r>
        <w:rPr>
          <w:rFonts w:cs="Arial" w:ascii="Arial" w:hAnsi="Arial"/>
        </w:rPr>
        <w:t>Aktivnost je uvod u obradu nastavne teme Autorsko pravo.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slovpp"/>
        <w:spacing w:lineRule="atLeast" w:line="280" w:beforeAutospacing="0" w:before="0" w:afterAutospacing="0" w:after="0"/>
        <w:jc w:val="both"/>
        <w:rPr>
          <w:i/>
          <w:i/>
          <w:iCs/>
        </w:rPr>
      </w:pPr>
      <w:r>
        <w:rPr>
          <w:rFonts w:cs="Arial" w:ascii="Arial" w:hAnsi="Arial"/>
          <w:i/>
          <w:iCs/>
        </w:rPr>
        <w:t>Napomena: Kartice s pojmovima je potrebno samostalno izraditi.</w:t>
      </w:r>
    </w:p>
    <w:p>
      <w:pPr>
        <w:pStyle w:val="Normal"/>
        <w:widowControl w:val="false"/>
        <w:spacing w:lineRule="auto" w:line="240"/>
        <w:rPr/>
      </w:pPr>
      <w:r>
        <w:rPr>
          <w:sz w:val="24"/>
          <w:szCs w:val="24"/>
          <w:lang w:val="hr-HR"/>
        </w:rPr>
        <w:t>___________________________________________________________________</w:t>
        <w:br/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B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/>
        <w:rPr>
          <w:b/>
          <w:b/>
          <w:color w:val="04A29B"/>
          <w:sz w:val="32"/>
          <w:szCs w:val="32"/>
          <w:lang w:val="hr-HR"/>
        </w:rPr>
      </w:pPr>
      <w:r/>
      <w:r>
        <w:rPr>
          <w:b/>
          <w:color w:val="04A29B"/>
          <w:sz w:val="32"/>
          <w:szCs w:val="32"/>
          <w:lang w:val="hr-HR"/>
        </w:rPr>
        <w:t xml:space="preserve">PPt prezentacija/Loom prezentacija Autorsko pravo </w:t>
      </w:r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Učenici gledaju PPt prezentaciju Autorsko pravo i slušaju pažljivo učitelja. Sastavni dio PPt prezentacije su i video poveznice:</w:t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hyperlink r:id="rId3">
        <w:r>
          <w:rPr>
            <w:rStyle w:val="Internetskapoveznica"/>
            <w:rFonts w:cs="Arial" w:ascii="Arial" w:hAnsi="Arial"/>
          </w:rPr>
          <w:t>https://www.youtube.com/watch?v=ICxggnhuWqo</w:t>
        </w:r>
      </w:hyperlink>
    </w:p>
    <w:p>
      <w:pPr>
        <w:pStyle w:val="Naslovpp"/>
        <w:spacing w:lineRule="atLeast" w:line="280" w:beforeAutospacing="0" w:before="0" w:afterAutospacing="0" w:after="0"/>
        <w:jc w:val="both"/>
        <w:rPr/>
      </w:pPr>
      <w:hyperlink r:id="rId4">
        <w:r>
          <w:rPr>
            <w:rStyle w:val="Internetskapoveznica"/>
            <w:rFonts w:cs="Arial" w:ascii="Arial" w:hAnsi="Arial"/>
          </w:rPr>
          <w:t>https://www.youtube.com/watch?v=GQOAyrL0axY</w:t>
        </w:r>
      </w:hyperlink>
    </w:p>
    <w:p>
      <w:pPr>
        <w:pStyle w:val="Naslovpp"/>
        <w:spacing w:lineRule="atLeast" w:line="280" w:beforeAutospacing="0" w:before="0" w:afterAutospacing="0" w:after="0"/>
        <w:jc w:val="both"/>
        <w:rPr/>
      </w:pPr>
      <w:hyperlink r:id="rId5">
        <w:r>
          <w:rPr>
            <w:rStyle w:val="Internetskapoveznica"/>
            <w:rFonts w:cs="Arial" w:ascii="Arial" w:hAnsi="Arial"/>
          </w:rPr>
          <w:t>https://www.youtube.com/watch?v=0Eiw21q3dWc</w:t>
        </w:r>
      </w:hyperlink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r>
        <w:rPr>
          <w:rFonts w:cs="Arial" w:ascii="Arial" w:hAnsi="Arial"/>
          <w:sz w:val="24"/>
          <w:szCs w:val="24"/>
        </w:rPr>
        <w:t xml:space="preserve">Za potrebe nastave na daljinu moguće je učenike uputiti na gledanje Loom prezentacije na poveznici: </w:t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hyperlink r:id="rId6">
        <w:r>
          <w:rPr>
            <w:rStyle w:val="Internetskapoveznica"/>
            <w:rFonts w:cs="Arial" w:ascii="Arial" w:hAnsi="Arial"/>
            <w:sz w:val="24"/>
            <w:szCs w:val="24"/>
          </w:rPr>
          <w:t>https://www.loom.com/share/ab4aa997cf034045a7f99ca2a6b9edaf</w:t>
        </w:r>
      </w:hyperlink>
    </w:p>
    <w:p>
      <w:pPr>
        <w:pStyle w:val="Naslovpp"/>
        <w:spacing w:lineRule="atLeast" w:line="280" w:beforeAutospacing="0" w:before="0" w:afterAutospacing="0" w:after="0"/>
        <w:jc w:val="both"/>
        <w:rPr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Loom prezentacija ne sadrži prethodne video poveznice, pa je potrebno napomenuti učenicima da videa svakako pogledaju!</w:t>
      </w:r>
    </w:p>
    <w:p>
      <w:pPr>
        <w:pStyle w:val="Normal"/>
        <w:widowControl w:val="false"/>
        <w:spacing w:lineRule="auto" w:line="240"/>
        <w:rPr>
          <w:b/>
          <w:b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  <w:br/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C</w:t>
            </w:r>
          </w:p>
        </w:tc>
      </w:tr>
    </w:tbl>
    <w:p>
      <w:pPr>
        <w:pStyle w:val="Normal"/>
        <w:widowControl w:val="false"/>
        <w:tabs>
          <w:tab w:val="clear" w:pos="720"/>
          <w:tab w:val="right" w:pos="9029" w:leader="none"/>
        </w:tabs>
        <w:spacing w:lineRule="auto" w:line="240"/>
        <w:rPr>
          <w:b/>
          <w:b/>
          <w:color w:val="04A29B"/>
          <w:sz w:val="32"/>
          <w:szCs w:val="32"/>
          <w:lang w:val="hr-HR"/>
        </w:rPr>
      </w:pPr>
      <w:r/>
      <w:r>
        <w:rPr>
          <w:b/>
          <w:color w:val="04A29B"/>
          <w:sz w:val="32"/>
          <w:szCs w:val="32"/>
          <w:lang w:val="hr-HR"/>
        </w:rPr>
        <w:t xml:space="preserve">Zadatak za ponavljanje </w:t>
      </w:r>
    </w:p>
    <w:p>
      <w:pPr>
        <w:pStyle w:val="Naslovpp"/>
        <w:spacing w:lineRule="atLeast" w:line="280" w:beforeAutospacing="0" w:before="0" w:afterAutospacing="0" w:after="0"/>
        <w:rPr>
          <w:rFonts w:ascii="Arial" w:hAnsi="Arial" w:cs="Arial"/>
        </w:rPr>
      </w:pPr>
      <w:r>
        <w:rPr>
          <w:rFonts w:cs="Arial" w:ascii="Arial" w:hAnsi="Arial"/>
        </w:rPr>
        <w:t>Nakon što su pogledali i odslušali prezentaciju, učenici pristupaju Wordwall zadatku za ponavljanje usvojenih pojmova o autorskom pravu na poveznici:</w:t>
      </w:r>
    </w:p>
    <w:p>
      <w:pPr>
        <w:pStyle w:val="Naslovpp"/>
        <w:spacing w:lineRule="atLeast" w:line="280" w:beforeAutospacing="0" w:before="0" w:afterAutospacing="0" w:after="0"/>
        <w:rPr/>
      </w:pPr>
      <w:hyperlink r:id="rId7">
        <w:r>
          <w:rPr>
            <w:rStyle w:val="Internetskapoveznica"/>
            <w:rFonts w:cs="Arial" w:ascii="Arial" w:hAnsi="Arial"/>
          </w:rPr>
          <w:t>https://wordwall.net/hr/resource/959163/autorsko-pravo</w:t>
        </w:r>
      </w:hyperlink>
    </w:p>
    <w:p>
      <w:pPr>
        <w:pStyle w:val="Naslovpp"/>
        <w:spacing w:lineRule="atLeast" w:line="280" w:beforeAutospacing="0" w:before="0" w:afterAutospacing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  <w:br/>
      </w:r>
    </w:p>
    <w:tbl>
      <w:tblPr>
        <w:tblpPr w:vertAnchor="text" w:horzAnchor="text" w:leftFromText="180" w:rightFromText="180" w:tblpX="-109" w:tblpY="41"/>
        <w:tblW w:w="563" w:type="dxa"/>
        <w:jc w:val="left"/>
        <w:tblInd w:w="0" w:type="dxa"/>
        <w:shd w:fill="04A29B" w:val="clear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63"/>
      </w:tblGrid>
      <w:tr>
        <w:trPr>
          <w:trHeight w:val="440" w:hRule="atLeast"/>
        </w:trPr>
        <w:tc>
          <w:tcPr>
            <w:tcW w:w="563" w:type="dxa"/>
            <w:tcBorders/>
            <w:shd w:color="auto" w:fill="04A29B" w:val="clea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b/>
                <w:color w:val="FFFFFF" w:themeColor="background1"/>
                <w:sz w:val="48"/>
                <w:szCs w:val="48"/>
                <w:lang w:val="hr-HR"/>
              </w:rPr>
              <w:t>D</w:t>
            </w:r>
          </w:p>
        </w:tc>
      </w:tr>
    </w:tbl>
    <w:p>
      <w:pPr>
        <w:pStyle w:val="Normal"/>
        <w:spacing w:before="0" w:after="60"/>
        <w:rPr>
          <w:sz w:val="24"/>
          <w:szCs w:val="24"/>
          <w:lang w:val="hr-HR"/>
        </w:rPr>
      </w:pPr>
      <w:r/>
      <w:r>
        <w:rPr>
          <w:b/>
          <w:color w:val="04A29B"/>
          <w:sz w:val="28"/>
          <w:szCs w:val="28"/>
          <w:lang w:val="hr-HR"/>
        </w:rPr>
        <w:t>Vrednovanje usvojenog – lista za samoprocjenu</w:t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r>
        <w:rPr>
          <w:rFonts w:cs="Arial" w:ascii="Arial" w:hAnsi="Arial"/>
        </w:rPr>
        <w:t xml:space="preserve">Učitelj/stručni suradnik knjižničar učenicima dijeli listu za samoprocjenu. Učenici samostalno popunjavaju listu te temeljem toga dobivaju uvid u ono što su u potpunosti usvojili te ono o ćemo smatraju da mogu i trebaju znati više. Lista za samoprocjenu dostupna je u prikazu povezanih datoteka ovog scenarija poučavanja i na poveznici u obliku Googl obrasca: </w:t>
      </w:r>
    </w:p>
    <w:p>
      <w:pPr>
        <w:pStyle w:val="Naslovpp"/>
        <w:spacing w:lineRule="atLeast" w:line="280" w:beforeAutospacing="0" w:before="0" w:afterAutospacing="0" w:after="0"/>
        <w:jc w:val="both"/>
        <w:rPr/>
      </w:pPr>
      <w:hyperlink r:id="rId8">
        <w:r>
          <w:rPr>
            <w:rStyle w:val="Internetskapoveznica"/>
            <w:rFonts w:cs="Arial" w:ascii="Arial" w:hAnsi="Arial"/>
          </w:rPr>
          <w:t>https://docs.google.com/forms/d/1zbHuFm-8EfFnsM76uWvXrooxlnNUnifPu5FMEt-KZ6U/edit</w:t>
        </w:r>
      </w:hyperlink>
    </w:p>
    <w:p>
      <w:pPr>
        <w:pStyle w:val="Naslovpp"/>
        <w:spacing w:lineRule="atLeast" w:line="280" w:beforeAutospacing="0" w:before="0" w:afterAutospacing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______________________________________________________________________</w:t>
      </w:r>
    </w:p>
    <w:p>
      <w:pPr>
        <w:pStyle w:val="Normal"/>
        <w:widowControl w:val="false"/>
        <w:spacing w:lineRule="auto" w:line="24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br/>
      </w:r>
    </w:p>
    <w:p>
      <w:pPr>
        <w:pStyle w:val="Normal"/>
        <w:rPr>
          <w:color w:val="auto"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Napomena: Valjanost svih mrežnih poveznica zadnji put utvrđena </w:t>
      </w:r>
      <w:r>
        <w:rPr>
          <w:i/>
          <w:sz w:val="24"/>
          <w:szCs w:val="24"/>
          <w:lang w:val="hr-HR"/>
        </w:rPr>
        <w:t>8.10.2020.</w:t>
      </w:r>
    </w:p>
    <w:p>
      <w:pPr>
        <w:pStyle w:val="Normal"/>
        <w:rPr>
          <w:sz w:val="20"/>
          <w:szCs w:val="24"/>
          <w:lang w:val="hr-HR"/>
        </w:rPr>
      </w:pPr>
      <w:r>
        <w:rPr>
          <w:sz w:val="20"/>
          <w:szCs w:val="24"/>
          <w:lang w:val="hr-HR"/>
        </w:rPr>
      </w:r>
    </w:p>
    <w:p>
      <w:pPr>
        <w:pStyle w:val="Normal"/>
        <w:rPr/>
      </w:pPr>
      <w:r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838200" cy="295275"/>
            <wp:effectExtent l="0" t="0" r="0" b="0"/>
            <wp:wrapSquare wrapText="bothSides"/>
            <wp:docPr id="5" name="Picture 4" descr="Creative Commons licen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Creative Commons licenc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4"/>
          <w:lang w:val="hr-HR"/>
        </w:rPr>
        <w:t>O</w:t>
      </w:r>
      <w:r>
        <w:rPr>
          <w:sz w:val="20"/>
          <w:szCs w:val="24"/>
          <w:lang w:val="hr-HR"/>
        </w:rPr>
        <w:t>vo djelo je dano na korištenje pod licencom </w:t>
      </w:r>
      <w:hyperlink r:id="rId10">
        <w:r>
          <w:rPr>
            <w:rStyle w:val="ListLabel6"/>
            <w:color w:val="1155CC"/>
            <w:sz w:val="20"/>
            <w:szCs w:val="24"/>
            <w:u w:val="single"/>
            <w:lang w:val="hr-HR"/>
          </w:rPr>
          <w:t>Creative Commons Imenovanje-Nekomercijalno-Dijeli pod istim uvjetima 4.0 međunarodna</w:t>
        </w:r>
      </w:hyperlink>
      <w:r>
        <w:rPr>
          <w:color w:val="464646"/>
          <w:sz w:val="29"/>
          <w:szCs w:val="29"/>
          <w:shd w:fill="FFFFFF" w:val="clear"/>
          <w:lang w:val="hr-HR"/>
        </w:rPr>
        <w:t>.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72571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000000"/>
      <w:kern w:val="0"/>
      <w:sz w:val="22"/>
      <w:szCs w:val="22"/>
      <w:lang w:val="en-US" w:eastAsia="hr-H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baloniaChar" w:customStyle="1">
    <w:name w:val="Tekst balončića Char"/>
    <w:basedOn w:val="DefaultParagraphFont"/>
    <w:link w:val="Tekstbalonia"/>
    <w:uiPriority w:val="99"/>
    <w:semiHidden/>
    <w:qFormat/>
    <w:rsid w:val="00d60bf9"/>
    <w:rPr>
      <w:rFonts w:ascii="Tahoma" w:hAnsi="Tahoma" w:eastAsia="Arial" w:cs="Tahoma"/>
      <w:color w:val="000000"/>
      <w:sz w:val="16"/>
      <w:szCs w:val="16"/>
      <w:lang w:eastAsia="hr-HR"/>
    </w:rPr>
  </w:style>
  <w:style w:type="character" w:styleId="Internetskapoveznica">
    <w:name w:val="Internetska poveznica"/>
    <w:basedOn w:val="DefaultParagraphFont"/>
    <w:uiPriority w:val="99"/>
    <w:unhideWhenUsed/>
    <w:rsid w:val="00c42fc9"/>
    <w:rPr>
      <w:color w:val="0000FF"/>
      <w:u w:val="single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ascii="Arial" w:hAnsi="Arial" w:cs="Arial"/>
    </w:rPr>
  </w:style>
  <w:style w:type="character" w:styleId="ListLabel6">
    <w:name w:val="ListLabel 6"/>
    <w:qFormat/>
    <w:rPr>
      <w:color w:val="1155CC"/>
      <w:sz w:val="20"/>
      <w:szCs w:val="24"/>
      <w:u w:val="single"/>
      <w:lang w:val="hr-HR"/>
    </w:rPr>
  </w:style>
  <w:style w:type="character" w:styleId="ListLabel7">
    <w:name w:val="ListLabel 7"/>
    <w:qFormat/>
    <w:rPr>
      <w:rFonts w:ascii="Arial" w:hAnsi="Arial" w:cs="Arial"/>
    </w:rPr>
  </w:style>
  <w:style w:type="character" w:styleId="ListLabel8">
    <w:name w:val="ListLabel 8"/>
    <w:qFormat/>
    <w:rPr>
      <w:color w:val="1155CC"/>
      <w:sz w:val="20"/>
      <w:szCs w:val="24"/>
      <w:u w:val="single"/>
      <w:lang w:val="hr-HR"/>
    </w:rPr>
  </w:style>
  <w:style w:type="paragraph" w:styleId="Stilnaslova">
    <w:name w:val="Stil naslova"/>
    <w:basedOn w:val="Normal"/>
    <w:next w:val="Tijeloteksta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jeloteksta">
    <w:name w:val="Body Text"/>
    <w:basedOn w:val="Normal"/>
    <w:pPr>
      <w:spacing w:lineRule="auto" w:line="276" w:before="0" w:after="140"/>
    </w:pPr>
    <w:rPr/>
  </w:style>
  <w:style w:type="paragraph" w:styleId="Popis">
    <w:name w:val="List"/>
    <w:basedOn w:val="Tijeloteksta"/>
    <w:pPr/>
    <w:rPr>
      <w:rFonts w:cs="Arial"/>
    </w:rPr>
  </w:style>
  <w:style w:type="paragraph" w:styleId="Opiselement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baloniaChar"/>
    <w:uiPriority w:val="99"/>
    <w:semiHidden/>
    <w:unhideWhenUsed/>
    <w:qFormat/>
    <w:rsid w:val="00d60bf9"/>
    <w:pPr>
      <w:spacing w:lineRule="auto" w:line="240"/>
    </w:pPr>
    <w:rPr>
      <w:rFonts w:ascii="Tahoma" w:hAnsi="Tahoma" w:cs="Tahoma"/>
      <w:sz w:val="16"/>
      <w:szCs w:val="16"/>
    </w:rPr>
  </w:style>
  <w:style w:type="paragraph" w:styleId="Naslovpp" w:customStyle="1">
    <w:name w:val="naslov-pp"/>
    <w:basedOn w:val="Normal"/>
    <w:qFormat/>
    <w:rsid w:val="005058a9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val="hr-HR"/>
    </w:rPr>
  </w:style>
  <w:style w:type="paragraph" w:styleId="T8" w:customStyle="1">
    <w:name w:val="t-8"/>
    <w:basedOn w:val="Normal"/>
    <w:qFormat/>
    <w:rsid w:val="004b77a8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  <w:lang w:val="hr-HR"/>
    </w:rPr>
  </w:style>
  <w:style w:type="paragraph" w:styleId="Sadrajokvira">
    <w:name w:val="Sadržaj okvir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youtube.com/watch?v=ICxggnhuWqo" TargetMode="External"/><Relationship Id="rId4" Type="http://schemas.openxmlformats.org/officeDocument/2006/relationships/hyperlink" Target="https://www.youtube.com/watch?v=GQOAyrL0axY" TargetMode="External"/><Relationship Id="rId5" Type="http://schemas.openxmlformats.org/officeDocument/2006/relationships/hyperlink" Target="https://www.youtube.com/watch?v=0Eiw21q3dWc" TargetMode="External"/><Relationship Id="rId6" Type="http://schemas.openxmlformats.org/officeDocument/2006/relationships/hyperlink" Target="https://www.loom.com/share/ab4aa997cf034045a7f99ca2a6b9edaf" TargetMode="External"/><Relationship Id="rId7" Type="http://schemas.openxmlformats.org/officeDocument/2006/relationships/hyperlink" Target="https://wordwall.net/hr/resource/959163/autorsko-pravo" TargetMode="External"/><Relationship Id="rId8" Type="http://schemas.openxmlformats.org/officeDocument/2006/relationships/hyperlink" Target="https://docs.google.com/forms/d/1zbHuFm-8EfFnsM76uWvXrooxlnNUnifPu5FMEt-KZ6U/edit" TargetMode="External"/><Relationship Id="rId9" Type="http://schemas.openxmlformats.org/officeDocument/2006/relationships/image" Target="media/image2.png"/><Relationship Id="rId10" Type="http://schemas.openxmlformats.org/officeDocument/2006/relationships/hyperlink" Target="https://creativecommons.org/licenses/by-nc-sa/4.0/" TargetMode="Externa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LibreOffice/6.2.8.2$Windows_X86_64 LibreOffice_project/f82ddfca21ebc1e222a662a32b25c0c9d20169ee</Application>
  <Pages>3</Pages>
  <Words>641</Words>
  <Characters>4462</Characters>
  <CharactersWithSpaces>5078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2020-10-08T10:29:00Z</dcterms:created>
  <dc:creator>Gordana Benat</dc:creator>
  <dc:description/>
  <dc:language>hr-HR</dc:language>
  <cp:lastModifiedBy/>
  <dcterms:modified xsi:type="dcterms:W3CDTF">2020-10-10T16:12:46Z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